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2B46F1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CONTRATO ADMINISTRATIVO Nº 007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434AA0" w:rsidRPr="00575A63">
        <w:rPr>
          <w:sz w:val="24"/>
          <w:szCs w:val="24"/>
        </w:rPr>
        <w:t>ROSIVANIA BELTRAME BARONI, pessoa jurídica de direito privado, inscrita no CNPJ sob o n. 15035252/0001-23, Rua Itália, 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</w:t>
      </w:r>
      <w:r w:rsidR="00225112">
        <w:rPr>
          <w:rFonts w:ascii="Times New Roman" w:hAnsi="Times New Roman"/>
          <w:b w:val="0"/>
          <w:i w:val="0"/>
          <w:sz w:val="24"/>
          <w:szCs w:val="24"/>
        </w:rPr>
        <w:t>icitatório, Carta-Convite nº 029</w:t>
      </w:r>
      <w:r>
        <w:rPr>
          <w:rFonts w:ascii="Times New Roman" w:hAnsi="Times New Roman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</w:t>
      </w:r>
      <w:r w:rsidR="00225112">
        <w:rPr>
          <w:sz w:val="24"/>
          <w:szCs w:val="24"/>
        </w:rPr>
        <w:t>CRAS E PET</w:t>
      </w:r>
      <w:r>
        <w:rPr>
          <w:sz w:val="24"/>
          <w:szCs w:val="24"/>
        </w:rPr>
        <w:t xml:space="preserve">, conforme Processo </w:t>
      </w:r>
      <w:r w:rsidR="00225112">
        <w:rPr>
          <w:sz w:val="24"/>
          <w:szCs w:val="24"/>
        </w:rPr>
        <w:t>Licitatório Carta-Convite nº 029</w:t>
      </w:r>
      <w:r>
        <w:rPr>
          <w:sz w:val="24"/>
          <w:szCs w:val="24"/>
        </w:rPr>
        <w:t xml:space="preserve">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575A63">
        <w:rPr>
          <w:sz w:val="24"/>
          <w:szCs w:val="24"/>
        </w:rPr>
        <w:t>1.</w:t>
      </w:r>
      <w:r w:rsidR="00225112">
        <w:rPr>
          <w:sz w:val="24"/>
          <w:szCs w:val="24"/>
        </w:rPr>
        <w:t>52</w:t>
      </w:r>
      <w:r w:rsidR="00575A63">
        <w:rPr>
          <w:sz w:val="24"/>
          <w:szCs w:val="24"/>
        </w:rPr>
        <w:t>0,00</w:t>
      </w:r>
      <w:r w:rsidR="00C855E3">
        <w:rPr>
          <w:sz w:val="24"/>
          <w:szCs w:val="24"/>
        </w:rPr>
        <w:t>(</w:t>
      </w:r>
      <w:r w:rsidR="00225112">
        <w:rPr>
          <w:sz w:val="24"/>
          <w:szCs w:val="24"/>
        </w:rPr>
        <w:t>mil quinhentos e vinte reais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</w:t>
      </w:r>
      <w:r w:rsidR="00225112">
        <w:rPr>
          <w:sz w:val="24"/>
          <w:szCs w:val="24"/>
        </w:rPr>
        <w:t>inados pela Carta Convite nº 029</w:t>
      </w:r>
      <w:r>
        <w:rPr>
          <w:sz w:val="24"/>
          <w:szCs w:val="24"/>
        </w:rPr>
        <w:t>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>Fica eleito o Foro da Comarca de Sananduva -</w:t>
      </w:r>
      <w:r w:rsidR="002251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25112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19</w:t>
      </w:r>
      <w:r w:rsidR="002613B8">
        <w:rPr>
          <w:rFonts w:ascii="Times New Roman" w:hAnsi="Times New Roman"/>
          <w:szCs w:val="24"/>
        </w:rPr>
        <w:t xml:space="preserve">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25112"/>
    <w:rsid w:val="002613B8"/>
    <w:rsid w:val="0027127C"/>
    <w:rsid w:val="002912A3"/>
    <w:rsid w:val="002B46F1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34AA0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B09D9"/>
    <w:rsid w:val="007D7F31"/>
    <w:rsid w:val="007E1FB2"/>
    <w:rsid w:val="007F3F11"/>
    <w:rsid w:val="00830AFC"/>
    <w:rsid w:val="00843AC6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cp:lastPrinted>2015-07-17T16:27:00Z</cp:lastPrinted>
  <dcterms:created xsi:type="dcterms:W3CDTF">2015-01-19T12:06:00Z</dcterms:created>
  <dcterms:modified xsi:type="dcterms:W3CDTF">2015-07-17T16:27:00Z</dcterms:modified>
</cp:coreProperties>
</file>